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E94E" w14:textId="77777777" w:rsidR="005C0C4D" w:rsidRDefault="00EA095B" w:rsidP="00FB47D1">
      <w:pPr>
        <w:spacing w:after="0" w:line="300" w:lineRule="atLeast"/>
        <w:jc w:val="center"/>
        <w:rPr>
          <w:rFonts w:ascii="Calibri" w:eastAsia="Times New Roman" w:hAnsi="Calibri" w:cs="Times New Roman"/>
          <w:b/>
          <w:caps/>
          <w:color w:val="000000"/>
          <w:sz w:val="28"/>
          <w:szCs w:val="28"/>
        </w:rPr>
      </w:pPr>
      <w:r w:rsidRPr="00FB47D1">
        <w:rPr>
          <w:rFonts w:ascii="Calibri" w:eastAsia="Times New Roman" w:hAnsi="Calibri" w:cs="Times New Roman"/>
          <w:b/>
          <w:caps/>
          <w:color w:val="000000"/>
          <w:sz w:val="28"/>
          <w:szCs w:val="28"/>
        </w:rPr>
        <w:t xml:space="preserve">Notice of meeting to adjourn </w:t>
      </w:r>
    </w:p>
    <w:p w14:paraId="3C7159E2" w14:textId="77777777" w:rsidR="00EA095B" w:rsidRPr="00FB47D1" w:rsidRDefault="00EA095B" w:rsidP="00FB47D1">
      <w:pPr>
        <w:spacing w:after="0" w:line="300" w:lineRule="atLeast"/>
        <w:jc w:val="center"/>
        <w:rPr>
          <w:rFonts w:ascii="Calibri" w:eastAsia="Times New Roman" w:hAnsi="Calibri" w:cs="Times New Roman"/>
          <w:b/>
          <w:caps/>
          <w:color w:val="000000"/>
          <w:sz w:val="28"/>
          <w:szCs w:val="28"/>
          <w:lang w:val="en"/>
        </w:rPr>
      </w:pPr>
      <w:r w:rsidRPr="00FB47D1">
        <w:rPr>
          <w:rFonts w:ascii="Calibri" w:eastAsia="Times New Roman" w:hAnsi="Calibri" w:cs="Times New Roman"/>
          <w:b/>
          <w:caps/>
          <w:color w:val="000000"/>
          <w:sz w:val="28"/>
          <w:szCs w:val="28"/>
        </w:rPr>
        <w:t>board of review to later date</w:t>
      </w:r>
    </w:p>
    <w:p w14:paraId="63921960" w14:textId="77777777" w:rsidR="00EA095B" w:rsidRPr="00EA095B" w:rsidRDefault="00EA095B" w:rsidP="00FB47D1">
      <w:pPr>
        <w:spacing w:after="0" w:line="300" w:lineRule="atLeast"/>
        <w:jc w:val="center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 w:rsidRPr="00FB47D1">
        <w:rPr>
          <w:rFonts w:ascii="Calibri" w:eastAsia="Times New Roman" w:hAnsi="Calibri" w:cs="Times New Roman"/>
          <w:b/>
          <w:color w:val="000000"/>
          <w:sz w:val="28"/>
          <w:szCs w:val="28"/>
          <w:lang w:val="en"/>
        </w:rPr>
        <w:t>TOWN OF BLACK CREEK, OUTAGAMIE COUNTY</w:t>
      </w:r>
      <w:r w:rsidRPr="00EA095B">
        <w:rPr>
          <w:rFonts w:ascii="Calibri" w:eastAsia="Times New Roman" w:hAnsi="Calibri" w:cs="Times New Roman"/>
          <w:b/>
          <w:color w:val="000000"/>
          <w:sz w:val="28"/>
          <w:szCs w:val="28"/>
          <w:lang w:val="en"/>
        </w:rPr>
        <w:br/>
      </w:r>
    </w:p>
    <w:p w14:paraId="76E475C0" w14:textId="21138658" w:rsidR="00EA095B" w:rsidRPr="00EA095B" w:rsidRDefault="00EA095B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The 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Board of Review 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for the Town of Black Creek, Outagamie County, Wisconsin 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will meet 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on the 1</w:t>
      </w:r>
      <w:r w:rsidR="003C10E4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0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vertAlign w:val="superscript"/>
          <w:lang w:val="en"/>
        </w:rPr>
        <w:t>th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day of May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, 20</w:t>
      </w:r>
      <w:r w:rsidR="00FC3E73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2</w:t>
      </w:r>
      <w:r w:rsidR="003C10E4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1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, at </w:t>
      </w:r>
      <w:r w:rsidR="008E16C1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6:4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0 p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.m., at 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the Black Creek Town Hall, N6051 Twelve Corners Road, </w:t>
      </w:r>
      <w:r w:rsidR="00FB47D1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for the purpose of calling the Board of R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eview into session during the 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45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-day period beginning on the 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4th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Monday of 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April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, pursuant to s. </w:t>
      </w:r>
      <w:hyperlink r:id="rId4" w:tooltip="Statutes 70.47(1)" w:history="1">
        <w:r w:rsidRPr="00EA095B">
          <w:rPr>
            <w:rFonts w:ascii="Calibri" w:eastAsia="Times New Roman" w:hAnsi="Calibri" w:cs="Times New Roman"/>
            <w:color w:val="000000"/>
            <w:sz w:val="25"/>
            <w:szCs w:val="25"/>
            <w:lang w:val="en"/>
          </w:rPr>
          <w:t>70.47 (1)</w:t>
        </w:r>
      </w:hyperlink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, Wis. stats. </w:t>
      </w:r>
    </w:p>
    <w:p w14:paraId="35864CF3" w14:textId="77777777" w:rsidR="00EA095B" w:rsidRDefault="00EA095B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</w:p>
    <w:p w14:paraId="7C42C60A" w14:textId="3A791BFF" w:rsidR="005D55B6" w:rsidRDefault="00EA095B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Due to the fact that the assessment roll is not completed at this time, </w:t>
      </w:r>
      <w:r w:rsidR="003C10E4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it is anticipated that </w:t>
      </w:r>
      <w:r w:rsidR="005D55B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the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</w:t>
      </w:r>
      <w:r w:rsidR="005D55B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Board of Review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will be adjourned until </w:t>
      </w:r>
      <w:r w:rsidR="005D55B6" w:rsidRPr="00577F1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Wednesday, </w:t>
      </w:r>
      <w:r w:rsidR="00C60AF4" w:rsidRPr="00577F1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September 29</w:t>
      </w:r>
      <w:r w:rsidR="005D55B6" w:rsidRPr="00577F1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, 20</w:t>
      </w:r>
      <w:r w:rsidR="00FC3E73" w:rsidRPr="00577F1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2</w:t>
      </w:r>
      <w:r w:rsidR="00C60AF4" w:rsidRPr="00577F1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1</w:t>
      </w:r>
      <w:r w:rsidR="005D55B6" w:rsidRPr="00577F16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from 3:30 p.m. to 5:30 p.m.</w:t>
      </w:r>
    </w:p>
    <w:p w14:paraId="28B45D94" w14:textId="77777777" w:rsidR="00EA095B" w:rsidRPr="00EA095B" w:rsidRDefault="00EA095B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</w:t>
      </w:r>
    </w:p>
    <w:p w14:paraId="3915C42A" w14:textId="5591D98C" w:rsidR="00EA095B" w:rsidRPr="00EA095B" w:rsidRDefault="00EA095B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Notice is hereby given this </w:t>
      </w:r>
      <w:r w:rsidR="00934F25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10</w:t>
      </w:r>
      <w:r w:rsidR="00FB47D1" w:rsidRPr="00FB47D1">
        <w:rPr>
          <w:rFonts w:ascii="Calibri" w:eastAsia="Times New Roman" w:hAnsi="Calibri" w:cs="Times New Roman"/>
          <w:color w:val="000000"/>
          <w:sz w:val="25"/>
          <w:szCs w:val="25"/>
          <w:vertAlign w:val="superscript"/>
          <w:lang w:val="en"/>
        </w:rPr>
        <w:t>th</w:t>
      </w:r>
      <w:r w:rsidR="00FB47D1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 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day of </w:t>
      </w:r>
      <w:r w:rsidR="00FB47D1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April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, 20</w:t>
      </w:r>
      <w:r w:rsidR="00FC3E73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2</w:t>
      </w:r>
      <w:r w:rsidR="00934F25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1</w:t>
      </w:r>
      <w:r w:rsidRPr="00EA095B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. </w:t>
      </w:r>
    </w:p>
    <w:p w14:paraId="13134671" w14:textId="77777777" w:rsidR="00FB47D1" w:rsidRDefault="00FB47D1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</w:p>
    <w:p w14:paraId="658225F4" w14:textId="77777777" w:rsidR="00FB47D1" w:rsidRDefault="00FB47D1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Christy Stover, Clerk</w:t>
      </w:r>
    </w:p>
    <w:p w14:paraId="4CF6F7BA" w14:textId="77777777" w:rsidR="00FB47D1" w:rsidRDefault="00FB47D1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Town of Black Creek</w:t>
      </w:r>
    </w:p>
    <w:p w14:paraId="398A7E9A" w14:textId="3086FD7A" w:rsidR="00FB47D1" w:rsidRDefault="00FB47D1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 xml:space="preserve">Published:  April </w:t>
      </w:r>
      <w:r w:rsidR="00934F25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10</w:t>
      </w:r>
      <w:r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, 20</w:t>
      </w:r>
      <w:r w:rsidR="00934F25">
        <w:rPr>
          <w:rFonts w:ascii="Calibri" w:eastAsia="Times New Roman" w:hAnsi="Calibri" w:cs="Times New Roman"/>
          <w:color w:val="000000"/>
          <w:sz w:val="25"/>
          <w:szCs w:val="25"/>
          <w:lang w:val="en"/>
        </w:rPr>
        <w:t>21</w:t>
      </w:r>
    </w:p>
    <w:p w14:paraId="1127A03B" w14:textId="77777777" w:rsidR="00FB47D1" w:rsidRDefault="00FB47D1" w:rsidP="00EA095B">
      <w:pPr>
        <w:spacing w:after="0" w:line="300" w:lineRule="atLeast"/>
        <w:rPr>
          <w:rFonts w:ascii="Calibri" w:eastAsia="Times New Roman" w:hAnsi="Calibri" w:cs="Times New Roman"/>
          <w:color w:val="000000"/>
          <w:sz w:val="25"/>
          <w:szCs w:val="25"/>
          <w:lang w:val="en"/>
        </w:rPr>
      </w:pPr>
    </w:p>
    <w:p w14:paraId="383AB972" w14:textId="77777777" w:rsidR="00D46DF5" w:rsidRPr="00FB47D1" w:rsidRDefault="00D46DF5">
      <w:pPr>
        <w:rPr>
          <w:color w:val="FF0000"/>
        </w:rPr>
      </w:pPr>
    </w:p>
    <w:sectPr w:rsidR="00D46DF5" w:rsidRPr="00FB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5B"/>
    <w:rsid w:val="003C10E4"/>
    <w:rsid w:val="00577F16"/>
    <w:rsid w:val="005C0C4D"/>
    <w:rsid w:val="005D55B6"/>
    <w:rsid w:val="00800E8A"/>
    <w:rsid w:val="008E16C1"/>
    <w:rsid w:val="00934F25"/>
    <w:rsid w:val="00C60AF4"/>
    <w:rsid w:val="00D46DF5"/>
    <w:rsid w:val="00E76E6F"/>
    <w:rsid w:val="00EA095B"/>
    <w:rsid w:val="00FB47D1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019A"/>
  <w15:chartTrackingRefBased/>
  <w15:docId w15:val="{1172A3D8-820C-45D3-A78A-582A969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95B"/>
    <w:rPr>
      <w:strike w:val="0"/>
      <w:dstrike w:val="0"/>
      <w:color w:val="426986"/>
      <w:u w:val="none"/>
      <w:effect w:val="none"/>
    </w:rPr>
  </w:style>
  <w:style w:type="character" w:customStyle="1" w:styleId="qsrefstatnuma">
    <w:name w:val="qs_ref_statnuma_"/>
    <w:basedOn w:val="DefaultParagraphFont"/>
    <w:rsid w:val="00EA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3218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legis.wisconsin.gov/document/statutes/70.47(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9</cp:revision>
  <cp:lastPrinted>2021-04-09T19:14:00Z</cp:lastPrinted>
  <dcterms:created xsi:type="dcterms:W3CDTF">2019-03-13T16:26:00Z</dcterms:created>
  <dcterms:modified xsi:type="dcterms:W3CDTF">2021-04-09T19:14:00Z</dcterms:modified>
</cp:coreProperties>
</file>